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73" w:rsidRDefault="00BA4473" w:rsidP="00BA4473">
      <w:pPr>
        <w:rPr>
          <w:b/>
          <w:bCs/>
          <w:sz w:val="20"/>
        </w:rPr>
      </w:pPr>
      <w:r>
        <w:rPr>
          <w:b/>
          <w:bCs/>
          <w:sz w:val="20"/>
        </w:rPr>
        <w:t>Technical Annex B</w:t>
      </w:r>
    </w:p>
    <w:p w:rsidR="00BA4473" w:rsidRDefault="00BA4473" w:rsidP="00F7784C">
      <w:pPr>
        <w:rPr>
          <w:b/>
          <w:sz w:val="20"/>
        </w:rPr>
      </w:pPr>
    </w:p>
    <w:p w:rsidR="00E77BC1" w:rsidRPr="00A90031" w:rsidRDefault="00F7784C" w:rsidP="00F7784C">
      <w:pPr>
        <w:rPr>
          <w:b/>
          <w:sz w:val="20"/>
          <w:lang w:val="en-US"/>
        </w:rPr>
      </w:pPr>
      <w:r w:rsidRPr="00A90031">
        <w:rPr>
          <w:b/>
          <w:sz w:val="20"/>
          <w:lang w:val="en-US"/>
        </w:rPr>
        <w:t>S.14.0</w:t>
      </w:r>
      <w:r w:rsidR="009109D0" w:rsidRPr="00705BF6">
        <w:rPr>
          <w:b/>
          <w:sz w:val="20"/>
          <w:lang w:val="en-US"/>
        </w:rPr>
        <w:t>1</w:t>
      </w:r>
      <w:r w:rsidR="0066681D">
        <w:rPr>
          <w:b/>
          <w:sz w:val="20"/>
          <w:lang w:val="en-US"/>
        </w:rPr>
        <w:t>.</w:t>
      </w:r>
      <w:r w:rsidR="00E77BC1" w:rsidRPr="00A90031">
        <w:rPr>
          <w:b/>
          <w:sz w:val="20"/>
          <w:lang w:val="en-US"/>
        </w:rPr>
        <w:t xml:space="preserve"> - Life obligations analysis</w:t>
      </w:r>
      <w:r w:rsidR="009109D0" w:rsidRPr="00705BF6">
        <w:rPr>
          <w:b/>
          <w:sz w:val="20"/>
          <w:lang w:val="en-US"/>
        </w:rPr>
        <w:t xml:space="preserve"> (Old TP-F3)</w:t>
      </w:r>
    </w:p>
    <w:p w:rsidR="00E77BC1" w:rsidRPr="00A90031" w:rsidRDefault="00E77BC1" w:rsidP="00F7784C">
      <w:pPr>
        <w:rPr>
          <w:b/>
          <w:sz w:val="20"/>
          <w:lang w:val="en-US"/>
        </w:rPr>
      </w:pPr>
    </w:p>
    <w:p w:rsidR="00E77BC1" w:rsidRPr="00705BF6" w:rsidRDefault="00E77BC1" w:rsidP="00E77BC1">
      <w:pPr>
        <w:rPr>
          <w:b/>
          <w:bCs/>
          <w:sz w:val="20"/>
          <w:lang w:val="en-US"/>
        </w:rPr>
      </w:pPr>
      <w:r w:rsidRPr="00A90031">
        <w:rPr>
          <w:b/>
          <w:bCs/>
          <w:sz w:val="20"/>
          <w:lang w:val="en-US"/>
        </w:rPr>
        <w:t>General comments:</w:t>
      </w:r>
    </w:p>
    <w:p w:rsidR="00493BCB" w:rsidRPr="00705BF6" w:rsidRDefault="00493BCB" w:rsidP="00E77BC1">
      <w:pPr>
        <w:rPr>
          <w:b/>
          <w:bCs/>
          <w:sz w:val="20"/>
          <w:lang w:val="en-US"/>
        </w:rPr>
      </w:pPr>
    </w:p>
    <w:p w:rsidR="00493BCB" w:rsidRPr="00705BF6" w:rsidRDefault="00493BCB" w:rsidP="00493BCB">
      <w:pPr>
        <w:spacing w:line="276" w:lineRule="auto"/>
        <w:jc w:val="both"/>
        <w:rPr>
          <w:sz w:val="20"/>
          <w:lang w:val="en-US"/>
        </w:rPr>
      </w:pPr>
      <w:r w:rsidRPr="00A90031">
        <w:rPr>
          <w:sz w:val="20"/>
          <w:lang w:val="en-US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9109D0" w:rsidRPr="00705BF6" w:rsidRDefault="009109D0" w:rsidP="00493BCB">
      <w:pPr>
        <w:spacing w:line="276" w:lineRule="auto"/>
        <w:jc w:val="both"/>
        <w:rPr>
          <w:sz w:val="20"/>
          <w:lang w:val="en-US"/>
        </w:rPr>
      </w:pPr>
    </w:p>
    <w:p w:rsidR="009109D0" w:rsidRPr="00A90031" w:rsidRDefault="009109D0" w:rsidP="00493BCB">
      <w:pPr>
        <w:spacing w:line="276" w:lineRule="auto"/>
        <w:jc w:val="both"/>
        <w:rPr>
          <w:sz w:val="20"/>
          <w:lang w:val="en-US"/>
        </w:rPr>
      </w:pPr>
      <w:r w:rsidRPr="00705BF6">
        <w:rPr>
          <w:sz w:val="20"/>
          <w:lang w:val="en-US"/>
        </w:rPr>
        <w:t xml:space="preserve">This annex relates to annual submission of information </w:t>
      </w:r>
      <w:r w:rsidR="00A22A8C">
        <w:rPr>
          <w:sz w:val="20"/>
        </w:rPr>
        <w:t xml:space="preserve">for financial stability purposes </w:t>
      </w:r>
      <w:r w:rsidRPr="00705BF6">
        <w:rPr>
          <w:sz w:val="20"/>
          <w:lang w:val="en-US"/>
        </w:rPr>
        <w:t>for individual entities</w:t>
      </w:r>
      <w:r w:rsidR="00874D27">
        <w:rPr>
          <w:sz w:val="20"/>
          <w:lang w:val="en-US"/>
        </w:rPr>
        <w:t xml:space="preserve"> and groups</w:t>
      </w:r>
      <w:r w:rsidRPr="00705BF6">
        <w:rPr>
          <w:sz w:val="20"/>
          <w:lang w:val="en-US"/>
        </w:rPr>
        <w:t>.</w:t>
      </w:r>
    </w:p>
    <w:p w:rsidR="00493BCB" w:rsidRPr="00A90031" w:rsidRDefault="00493BCB" w:rsidP="00E77BC1">
      <w:pPr>
        <w:rPr>
          <w:b/>
          <w:bCs/>
          <w:sz w:val="20"/>
          <w:lang w:val="en-US"/>
        </w:rPr>
      </w:pPr>
    </w:p>
    <w:p w:rsidR="00AF30E3" w:rsidRPr="00705BF6" w:rsidRDefault="00E77BC1" w:rsidP="00AF30E3">
      <w:pPr>
        <w:jc w:val="both"/>
        <w:rPr>
          <w:sz w:val="20"/>
          <w:lang w:val="en-US"/>
        </w:rPr>
      </w:pPr>
      <w:r w:rsidRPr="00A90031">
        <w:rPr>
          <w:sz w:val="20"/>
          <w:lang w:val="en-US"/>
        </w:rPr>
        <w:t xml:space="preserve">This template includes information about life insurance contracts </w:t>
      </w:r>
      <w:r w:rsidR="00AA74A1" w:rsidRPr="00AA74A1">
        <w:rPr>
          <w:sz w:val="20"/>
          <w:lang w:val="en-US"/>
        </w:rPr>
        <w:t xml:space="preserve">(direct business and accepted reinsurance) </w:t>
      </w:r>
      <w:r w:rsidRPr="00A90031">
        <w:rPr>
          <w:sz w:val="20"/>
          <w:lang w:val="en-US"/>
        </w:rPr>
        <w:t xml:space="preserve">and also includes annuities stemming from non-life contracts. All </w:t>
      </w:r>
      <w:r w:rsidR="00493BCB" w:rsidRPr="00705BF6">
        <w:rPr>
          <w:sz w:val="20"/>
          <w:lang w:val="en-US"/>
        </w:rPr>
        <w:t>i</w:t>
      </w:r>
      <w:r w:rsidRPr="00A90031">
        <w:rPr>
          <w:sz w:val="20"/>
          <w:lang w:val="en-US"/>
        </w:rPr>
        <w:t>nsurance contracts sh</w:t>
      </w:r>
      <w:r w:rsidR="00E147B4" w:rsidRPr="00705BF6">
        <w:rPr>
          <w:sz w:val="20"/>
          <w:lang w:val="en-US"/>
        </w:rPr>
        <w:t>all</w:t>
      </w:r>
      <w:r w:rsidRPr="00A90031">
        <w:rPr>
          <w:sz w:val="20"/>
          <w:lang w:val="en-US"/>
        </w:rPr>
        <w:t xml:space="preserve"> be reported even if classified as investments</w:t>
      </w:r>
      <w:r w:rsidR="00493BCB" w:rsidRPr="00705BF6">
        <w:rPr>
          <w:sz w:val="20"/>
          <w:lang w:val="en-US"/>
        </w:rPr>
        <w:t xml:space="preserve"> contract</w:t>
      </w:r>
      <w:r w:rsidRPr="00A90031">
        <w:rPr>
          <w:sz w:val="20"/>
          <w:lang w:val="en-US"/>
        </w:rPr>
        <w:t xml:space="preserve"> on accounting </w:t>
      </w:r>
      <w:r w:rsidRPr="0082434F">
        <w:rPr>
          <w:sz w:val="20"/>
          <w:lang w:val="en-US"/>
        </w:rPr>
        <w:t>basis.</w:t>
      </w:r>
      <w:r w:rsidR="00AF30E3">
        <w:rPr>
          <w:sz w:val="20"/>
          <w:lang w:val="en-US"/>
        </w:rPr>
        <w:t xml:space="preserve"> </w:t>
      </w:r>
      <w:r w:rsidR="00AF30E3" w:rsidRPr="00F83A0E">
        <w:rPr>
          <w:sz w:val="20"/>
          <w:lang w:val="en-US"/>
        </w:rPr>
        <w:t>In case of products unbundled, the different parts of the product should be reported in different lines, using different ID codes.</w:t>
      </w:r>
    </w:p>
    <w:p w:rsidR="00E77BC1" w:rsidRDefault="00E77BC1" w:rsidP="00A90031">
      <w:pPr>
        <w:jc w:val="both"/>
        <w:rPr>
          <w:sz w:val="20"/>
          <w:lang w:val="en-US"/>
        </w:rPr>
      </w:pPr>
    </w:p>
    <w:p w:rsidR="00AA74A1" w:rsidRPr="00705BF6" w:rsidRDefault="00511A12" w:rsidP="00AA74A1">
      <w:pPr>
        <w:rPr>
          <w:sz w:val="20"/>
          <w:lang w:val="en-US"/>
        </w:rPr>
      </w:pPr>
      <w:r w:rsidRPr="0082434F">
        <w:rPr>
          <w:sz w:val="20"/>
          <w:lang w:val="en-US"/>
        </w:rPr>
        <w:t>Data</w:t>
      </w:r>
      <w:r w:rsidR="00AA74A1" w:rsidRPr="0082434F">
        <w:rPr>
          <w:sz w:val="20"/>
          <w:lang w:val="en-US"/>
        </w:rPr>
        <w:t xml:space="preserve"> shall be reported by Homogeneous Risk Group.</w:t>
      </w:r>
    </w:p>
    <w:p w:rsidR="00AA74A1" w:rsidRPr="00705BF6" w:rsidRDefault="00AA74A1" w:rsidP="00A90031">
      <w:pPr>
        <w:jc w:val="both"/>
        <w:rPr>
          <w:sz w:val="20"/>
          <w:lang w:val="en-US"/>
        </w:rPr>
      </w:pPr>
    </w:p>
    <w:p w:rsidR="00CC5D0A" w:rsidRPr="00A90031" w:rsidRDefault="00D4146C" w:rsidP="00F7784C">
      <w:pPr>
        <w:ind w:firstLine="1304"/>
        <w:rPr>
          <w:b/>
          <w:sz w:val="20"/>
          <w:lang w:val="en-US"/>
        </w:rPr>
      </w:pPr>
      <w:r>
        <w:rPr>
          <w:b/>
          <w:sz w:val="20"/>
          <w:lang w:val="en-US"/>
        </w:rPr>
        <w:t xml:space="preserve">            </w:t>
      </w:r>
      <w:r w:rsidR="00F7784C" w:rsidRPr="00A90031">
        <w:rPr>
          <w:b/>
          <w:sz w:val="20"/>
          <w:lang w:val="en-US"/>
        </w:rPr>
        <w:t>ITEM</w:t>
      </w:r>
      <w:r w:rsidR="00F7784C" w:rsidRPr="00A90031">
        <w:rPr>
          <w:b/>
          <w:sz w:val="20"/>
          <w:lang w:val="en-US"/>
        </w:rPr>
        <w:tab/>
      </w:r>
      <w:r w:rsidR="00F7784C" w:rsidRPr="00A90031">
        <w:rPr>
          <w:b/>
          <w:sz w:val="20"/>
          <w:lang w:val="en-US"/>
        </w:rPr>
        <w:tab/>
      </w:r>
      <w:r>
        <w:rPr>
          <w:b/>
          <w:sz w:val="20"/>
          <w:lang w:val="en-US"/>
        </w:rPr>
        <w:t xml:space="preserve">                        </w:t>
      </w:r>
      <w:r w:rsidR="00F7784C" w:rsidRPr="00A90031">
        <w:rPr>
          <w:b/>
          <w:sz w:val="20"/>
          <w:lang w:val="en-US"/>
        </w:rPr>
        <w:t>INSTRUCTIONS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3"/>
        <w:gridCol w:w="2088"/>
        <w:gridCol w:w="5877"/>
      </w:tblGrid>
      <w:tr w:rsidR="00930AEF" w:rsidRPr="00705BF6" w:rsidTr="00007443">
        <w:trPr>
          <w:trHeight w:val="1049"/>
        </w:trPr>
        <w:tc>
          <w:tcPr>
            <w:tcW w:w="1323" w:type="dxa"/>
          </w:tcPr>
          <w:p w:rsidR="00930AEF" w:rsidRPr="00705BF6" w:rsidRDefault="00930AEF" w:rsidP="000924C5">
            <w:pPr>
              <w:rPr>
                <w:sz w:val="20"/>
              </w:rPr>
            </w:pPr>
            <w:r w:rsidRPr="00A90031">
              <w:rPr>
                <w:sz w:val="20"/>
              </w:rPr>
              <w:t>C01</w:t>
            </w:r>
            <w:r w:rsidR="00605162" w:rsidRPr="00705BF6">
              <w:rPr>
                <w:sz w:val="20"/>
              </w:rPr>
              <w:t>7</w:t>
            </w:r>
            <w:r w:rsidRPr="00A90031">
              <w:rPr>
                <w:sz w:val="20"/>
              </w:rPr>
              <w:t>0</w:t>
            </w:r>
          </w:p>
          <w:p w:rsidR="005F5888" w:rsidRPr="00A90031" w:rsidRDefault="005F5888" w:rsidP="000924C5">
            <w:pPr>
              <w:rPr>
                <w:sz w:val="20"/>
              </w:rPr>
            </w:pPr>
            <w:r w:rsidRPr="00705BF6">
              <w:rPr>
                <w:sz w:val="20"/>
              </w:rPr>
              <w:t>(A42)</w:t>
            </w:r>
          </w:p>
        </w:tc>
        <w:tc>
          <w:tcPr>
            <w:tcW w:w="2088" w:type="dxa"/>
          </w:tcPr>
          <w:p w:rsidR="00930AEF" w:rsidRPr="00A90031" w:rsidRDefault="00930AEF" w:rsidP="000924C5">
            <w:pPr>
              <w:rPr>
                <w:sz w:val="20"/>
              </w:rPr>
            </w:pPr>
            <w:r w:rsidRPr="00A90031">
              <w:rPr>
                <w:sz w:val="20"/>
              </w:rPr>
              <w:t>HRG code</w:t>
            </w:r>
          </w:p>
        </w:tc>
        <w:tc>
          <w:tcPr>
            <w:tcW w:w="5877" w:type="dxa"/>
          </w:tcPr>
          <w:p w:rsidR="00C03013" w:rsidRPr="00A90031" w:rsidRDefault="0090329D" w:rsidP="005F5888">
            <w:pPr>
              <w:rPr>
                <w:sz w:val="20"/>
                <w:lang w:val="en-US"/>
              </w:rPr>
            </w:pPr>
            <w:r w:rsidRPr="00705BF6">
              <w:rPr>
                <w:sz w:val="20"/>
                <w:lang w:val="en-US"/>
              </w:rPr>
              <w:t xml:space="preserve">Homogeneous Risk Group </w:t>
            </w:r>
            <w:r w:rsidR="00930AEF" w:rsidRPr="00A90031">
              <w:rPr>
                <w:sz w:val="20"/>
                <w:lang w:val="en-US"/>
              </w:rPr>
              <w:t>Internal ID code used by undertaking for each Homogeneous Risk Group. See definition in Art</w:t>
            </w:r>
            <w:r w:rsidRPr="00705BF6">
              <w:rPr>
                <w:sz w:val="20"/>
                <w:lang w:val="en-US"/>
              </w:rPr>
              <w:t>icle</w:t>
            </w:r>
            <w:r w:rsidR="00930AEF" w:rsidRPr="00A90031">
              <w:rPr>
                <w:sz w:val="20"/>
                <w:lang w:val="en-US"/>
              </w:rPr>
              <w:t xml:space="preserve"> 80 of Directive 2009/138/EC.</w:t>
            </w:r>
            <w:r w:rsidR="00930AEF" w:rsidRPr="00A90031">
              <w:rPr>
                <w:sz w:val="20"/>
                <w:lang w:val="en-US"/>
              </w:rPr>
              <w:br/>
            </w:r>
            <w:r w:rsidRPr="00705BF6">
              <w:rPr>
                <w:sz w:val="20"/>
                <w:lang w:val="en-US"/>
              </w:rPr>
              <w:t>The I</w:t>
            </w:r>
            <w:r w:rsidR="005F5888" w:rsidRPr="00705BF6">
              <w:rPr>
                <w:sz w:val="20"/>
                <w:lang w:val="en-US"/>
              </w:rPr>
              <w:t>D</w:t>
            </w:r>
            <w:r w:rsidRPr="00705BF6">
              <w:rPr>
                <w:sz w:val="20"/>
                <w:lang w:val="en-US"/>
              </w:rPr>
              <w:t xml:space="preserve"> code shall be consistent over time</w:t>
            </w:r>
            <w:r w:rsidR="00930AEF" w:rsidRPr="00A90031">
              <w:rPr>
                <w:sz w:val="20"/>
                <w:lang w:val="en-US"/>
              </w:rPr>
              <w:t>.</w:t>
            </w:r>
            <w:bookmarkStart w:id="0" w:name="_GoBack"/>
            <w:bookmarkEnd w:id="0"/>
          </w:p>
        </w:tc>
      </w:tr>
      <w:tr w:rsidR="00930AEF" w:rsidRPr="00705BF6" w:rsidTr="005A2E72">
        <w:trPr>
          <w:trHeight w:val="630"/>
        </w:trPr>
        <w:tc>
          <w:tcPr>
            <w:tcW w:w="1323" w:type="dxa"/>
            <w:hideMark/>
          </w:tcPr>
          <w:p w:rsidR="00930AEF" w:rsidRPr="00705BF6" w:rsidRDefault="00930AEF">
            <w:pPr>
              <w:rPr>
                <w:sz w:val="20"/>
              </w:rPr>
            </w:pPr>
            <w:r w:rsidRPr="00A90031">
              <w:rPr>
                <w:sz w:val="20"/>
              </w:rPr>
              <w:t>C01</w:t>
            </w:r>
            <w:r w:rsidR="00605162" w:rsidRPr="00705BF6">
              <w:rPr>
                <w:sz w:val="20"/>
              </w:rPr>
              <w:t>8</w:t>
            </w:r>
            <w:r w:rsidRPr="00A90031">
              <w:rPr>
                <w:sz w:val="20"/>
              </w:rPr>
              <w:t>0</w:t>
            </w:r>
          </w:p>
          <w:p w:rsidR="005F5888" w:rsidRPr="00A90031" w:rsidRDefault="005F5888">
            <w:pPr>
              <w:rPr>
                <w:sz w:val="20"/>
              </w:rPr>
            </w:pPr>
            <w:r w:rsidRPr="00705BF6">
              <w:rPr>
                <w:sz w:val="20"/>
              </w:rPr>
              <w:t>(A21)</w:t>
            </w:r>
          </w:p>
        </w:tc>
        <w:tc>
          <w:tcPr>
            <w:tcW w:w="2088" w:type="dxa"/>
            <w:hideMark/>
          </w:tcPr>
          <w:p w:rsidR="00930AEF" w:rsidRPr="00A90031" w:rsidRDefault="00930AEF">
            <w:pPr>
              <w:rPr>
                <w:sz w:val="20"/>
              </w:rPr>
            </w:pPr>
            <w:r w:rsidRPr="00A90031">
              <w:rPr>
                <w:sz w:val="20"/>
              </w:rPr>
              <w:t xml:space="preserve">Best Estimate </w:t>
            </w:r>
          </w:p>
        </w:tc>
        <w:tc>
          <w:tcPr>
            <w:tcW w:w="5877" w:type="dxa"/>
            <w:hideMark/>
          </w:tcPr>
          <w:p w:rsidR="00B46CAE" w:rsidRPr="00A90031" w:rsidRDefault="00B46CAE" w:rsidP="005F5888">
            <w:pPr>
              <w:rPr>
                <w:sz w:val="20"/>
                <w:lang w:val="en-US"/>
              </w:rPr>
            </w:pPr>
            <w:r w:rsidRPr="00705BF6">
              <w:rPr>
                <w:sz w:val="20"/>
                <w:lang w:val="en-US"/>
              </w:rPr>
              <w:t xml:space="preserve">Amount of </w:t>
            </w:r>
            <w:r w:rsidR="00AA74A1">
              <w:rPr>
                <w:sz w:val="20"/>
                <w:lang w:val="en-US"/>
              </w:rPr>
              <w:t xml:space="preserve">gross </w:t>
            </w:r>
            <w:r w:rsidRPr="00705BF6">
              <w:rPr>
                <w:sz w:val="20"/>
                <w:lang w:val="en-US"/>
              </w:rPr>
              <w:t>b</w:t>
            </w:r>
            <w:r w:rsidR="008E2E5E" w:rsidRPr="00A90031">
              <w:rPr>
                <w:sz w:val="20"/>
                <w:lang w:val="en-US"/>
              </w:rPr>
              <w:t>est</w:t>
            </w:r>
            <w:r w:rsidRPr="00705BF6">
              <w:rPr>
                <w:sz w:val="20"/>
                <w:lang w:val="en-US"/>
              </w:rPr>
              <w:t xml:space="preserve"> e</w:t>
            </w:r>
            <w:r w:rsidR="008E2E5E" w:rsidRPr="00A90031">
              <w:rPr>
                <w:sz w:val="20"/>
                <w:lang w:val="en-US"/>
              </w:rPr>
              <w:t>stimate calcu</w:t>
            </w:r>
            <w:r w:rsidR="00007443">
              <w:rPr>
                <w:sz w:val="20"/>
                <w:lang w:val="en-US"/>
              </w:rPr>
              <w:t>lated by Homogenous Risk Group.</w:t>
            </w:r>
          </w:p>
        </w:tc>
      </w:tr>
      <w:tr w:rsidR="00930AEF" w:rsidRPr="00705BF6" w:rsidTr="005A2E72">
        <w:trPr>
          <w:trHeight w:val="1065"/>
        </w:trPr>
        <w:tc>
          <w:tcPr>
            <w:tcW w:w="1323" w:type="dxa"/>
            <w:hideMark/>
          </w:tcPr>
          <w:p w:rsidR="00930AEF" w:rsidRPr="00705BF6" w:rsidRDefault="00930AEF">
            <w:pPr>
              <w:rPr>
                <w:sz w:val="20"/>
              </w:rPr>
            </w:pPr>
            <w:r w:rsidRPr="00A90031">
              <w:rPr>
                <w:sz w:val="20"/>
              </w:rPr>
              <w:t>C02</w:t>
            </w:r>
            <w:r w:rsidR="00605162" w:rsidRPr="00705BF6">
              <w:rPr>
                <w:sz w:val="20"/>
              </w:rPr>
              <w:t>1</w:t>
            </w:r>
            <w:r w:rsidRPr="00A90031">
              <w:rPr>
                <w:sz w:val="20"/>
              </w:rPr>
              <w:t>0</w:t>
            </w:r>
          </w:p>
          <w:p w:rsidR="005950A2" w:rsidRPr="00A90031" w:rsidRDefault="005950A2">
            <w:pPr>
              <w:rPr>
                <w:sz w:val="20"/>
              </w:rPr>
            </w:pPr>
            <w:r w:rsidRPr="00705BF6">
              <w:rPr>
                <w:sz w:val="20"/>
              </w:rPr>
              <w:t>(A30)</w:t>
            </w:r>
          </w:p>
        </w:tc>
        <w:tc>
          <w:tcPr>
            <w:tcW w:w="2088" w:type="dxa"/>
            <w:hideMark/>
          </w:tcPr>
          <w:p w:rsidR="00930AEF" w:rsidRPr="00A90031" w:rsidRDefault="00930AEF" w:rsidP="00B46CAE">
            <w:pPr>
              <w:rPr>
                <w:sz w:val="20"/>
                <w:lang w:val="en-US"/>
              </w:rPr>
            </w:pPr>
            <w:proofErr w:type="spellStart"/>
            <w:r w:rsidRPr="00A90031">
              <w:rPr>
                <w:sz w:val="20"/>
                <w:lang w:val="en-US"/>
              </w:rPr>
              <w:t>Annuali</w:t>
            </w:r>
            <w:r w:rsidR="00B46CAE" w:rsidRPr="00705BF6">
              <w:rPr>
                <w:sz w:val="20"/>
                <w:lang w:val="en-US"/>
              </w:rPr>
              <w:t>s</w:t>
            </w:r>
            <w:r w:rsidRPr="00A90031">
              <w:rPr>
                <w:sz w:val="20"/>
                <w:lang w:val="en-US"/>
              </w:rPr>
              <w:t>ed</w:t>
            </w:r>
            <w:proofErr w:type="spellEnd"/>
            <w:r w:rsidRPr="00A90031">
              <w:rPr>
                <w:sz w:val="20"/>
                <w:lang w:val="en-US"/>
              </w:rPr>
              <w:t xml:space="preserve">  guaranteed  rate (over average duration of guarantee)</w:t>
            </w:r>
          </w:p>
        </w:tc>
        <w:tc>
          <w:tcPr>
            <w:tcW w:w="5877" w:type="dxa"/>
            <w:hideMark/>
          </w:tcPr>
          <w:p w:rsidR="00B46CAE" w:rsidRPr="00A90031" w:rsidRDefault="00930AEF" w:rsidP="005950A2">
            <w:pPr>
              <w:rPr>
                <w:sz w:val="20"/>
                <w:lang w:val="en-US"/>
              </w:rPr>
            </w:pPr>
            <w:r w:rsidRPr="00A90031">
              <w:rPr>
                <w:sz w:val="20"/>
                <w:lang w:val="en-US"/>
              </w:rPr>
              <w:t xml:space="preserve">Average guaranteed rate to the policy holder over the </w:t>
            </w:r>
            <w:r w:rsidR="00AA74A1" w:rsidRPr="00AA74A1">
              <w:rPr>
                <w:sz w:val="20"/>
                <w:lang w:val="en-US"/>
              </w:rPr>
              <w:t xml:space="preserve">remaining </w:t>
            </w:r>
            <w:r w:rsidRPr="00A90031">
              <w:rPr>
                <w:sz w:val="20"/>
                <w:lang w:val="en-US"/>
              </w:rPr>
              <w:t xml:space="preserve">life time of the contract. </w:t>
            </w:r>
            <w:r w:rsidR="00AA74A1" w:rsidRPr="00AA74A1">
              <w:rPr>
                <w:sz w:val="20"/>
                <w:lang w:val="en-US"/>
              </w:rPr>
              <w:t>Only applicable where a guaranteed rate is provided in the contract.</w:t>
            </w:r>
            <w:r w:rsidRPr="00A90031">
              <w:rPr>
                <w:sz w:val="20"/>
                <w:lang w:val="en-US"/>
              </w:rPr>
              <w:br/>
              <w:t>Not applicable for unit linked contracts.</w:t>
            </w:r>
          </w:p>
        </w:tc>
      </w:tr>
    </w:tbl>
    <w:p w:rsidR="00F7784C" w:rsidRPr="00A90031" w:rsidRDefault="00F7784C" w:rsidP="00F7784C">
      <w:pPr>
        <w:rPr>
          <w:b/>
          <w:sz w:val="20"/>
          <w:lang w:val="en-US"/>
        </w:rPr>
      </w:pPr>
    </w:p>
    <w:sectPr w:rsidR="00F7784C" w:rsidRPr="00A90031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22EF4"/>
    <w:multiLevelType w:val="hybridMultilevel"/>
    <w:tmpl w:val="3E6E6EA0"/>
    <w:lvl w:ilvl="0" w:tplc="325409F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586648"/>
    <w:multiLevelType w:val="hybridMultilevel"/>
    <w:tmpl w:val="8ECED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7784C"/>
    <w:rsid w:val="00007443"/>
    <w:rsid w:val="00046984"/>
    <w:rsid w:val="00053254"/>
    <w:rsid w:val="000924C5"/>
    <w:rsid w:val="00115A4D"/>
    <w:rsid w:val="00120153"/>
    <w:rsid w:val="0014353E"/>
    <w:rsid w:val="00194755"/>
    <w:rsid w:val="001A3521"/>
    <w:rsid w:val="001A3F81"/>
    <w:rsid w:val="0020623C"/>
    <w:rsid w:val="00231BBE"/>
    <w:rsid w:val="0026432F"/>
    <w:rsid w:val="003040CD"/>
    <w:rsid w:val="003348BB"/>
    <w:rsid w:val="00342B84"/>
    <w:rsid w:val="003B28DA"/>
    <w:rsid w:val="0042289A"/>
    <w:rsid w:val="004370D4"/>
    <w:rsid w:val="00493BCB"/>
    <w:rsid w:val="004A3E79"/>
    <w:rsid w:val="004D75CF"/>
    <w:rsid w:val="00511A12"/>
    <w:rsid w:val="00512E8A"/>
    <w:rsid w:val="005130E5"/>
    <w:rsid w:val="00517CAF"/>
    <w:rsid w:val="00532B77"/>
    <w:rsid w:val="005743A1"/>
    <w:rsid w:val="005950A2"/>
    <w:rsid w:val="005A2E72"/>
    <w:rsid w:val="005B6926"/>
    <w:rsid w:val="005F5888"/>
    <w:rsid w:val="00605162"/>
    <w:rsid w:val="00664108"/>
    <w:rsid w:val="0066681D"/>
    <w:rsid w:val="006701F0"/>
    <w:rsid w:val="0069480B"/>
    <w:rsid w:val="006F39BB"/>
    <w:rsid w:val="007033E2"/>
    <w:rsid w:val="00705BF6"/>
    <w:rsid w:val="007572F7"/>
    <w:rsid w:val="00784C98"/>
    <w:rsid w:val="007C6C75"/>
    <w:rsid w:val="007D40FE"/>
    <w:rsid w:val="007E3537"/>
    <w:rsid w:val="008006F6"/>
    <w:rsid w:val="0082434F"/>
    <w:rsid w:val="008273DD"/>
    <w:rsid w:val="00827828"/>
    <w:rsid w:val="0084650E"/>
    <w:rsid w:val="00874D27"/>
    <w:rsid w:val="008B6C69"/>
    <w:rsid w:val="008E2E5E"/>
    <w:rsid w:val="00901609"/>
    <w:rsid w:val="0090329D"/>
    <w:rsid w:val="009109D0"/>
    <w:rsid w:val="00930AEF"/>
    <w:rsid w:val="00930E23"/>
    <w:rsid w:val="009A1A91"/>
    <w:rsid w:val="009B3817"/>
    <w:rsid w:val="009C003D"/>
    <w:rsid w:val="009E2541"/>
    <w:rsid w:val="009F6790"/>
    <w:rsid w:val="00A134F9"/>
    <w:rsid w:val="00A22A8C"/>
    <w:rsid w:val="00A7487E"/>
    <w:rsid w:val="00A90031"/>
    <w:rsid w:val="00A97B77"/>
    <w:rsid w:val="00AA74A1"/>
    <w:rsid w:val="00AF30E3"/>
    <w:rsid w:val="00B2782F"/>
    <w:rsid w:val="00B46CAE"/>
    <w:rsid w:val="00B71B99"/>
    <w:rsid w:val="00B84DAA"/>
    <w:rsid w:val="00B85E4A"/>
    <w:rsid w:val="00BA4473"/>
    <w:rsid w:val="00BD638E"/>
    <w:rsid w:val="00C03013"/>
    <w:rsid w:val="00C03A23"/>
    <w:rsid w:val="00C13D39"/>
    <w:rsid w:val="00C86A6F"/>
    <w:rsid w:val="00CB2E1C"/>
    <w:rsid w:val="00CC5D0A"/>
    <w:rsid w:val="00CD0BA5"/>
    <w:rsid w:val="00CD589A"/>
    <w:rsid w:val="00D043F4"/>
    <w:rsid w:val="00D07A96"/>
    <w:rsid w:val="00D101EE"/>
    <w:rsid w:val="00D4146C"/>
    <w:rsid w:val="00D54505"/>
    <w:rsid w:val="00D5558E"/>
    <w:rsid w:val="00D70FFC"/>
    <w:rsid w:val="00D96F0D"/>
    <w:rsid w:val="00D97786"/>
    <w:rsid w:val="00E147B4"/>
    <w:rsid w:val="00E350E6"/>
    <w:rsid w:val="00E36F90"/>
    <w:rsid w:val="00E55488"/>
    <w:rsid w:val="00E75E75"/>
    <w:rsid w:val="00E77BC1"/>
    <w:rsid w:val="00EB6A4E"/>
    <w:rsid w:val="00EC147F"/>
    <w:rsid w:val="00ED39CD"/>
    <w:rsid w:val="00EF66EC"/>
    <w:rsid w:val="00F3051F"/>
    <w:rsid w:val="00F37C0E"/>
    <w:rsid w:val="00F7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92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24C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555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58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558E"/>
  </w:style>
  <w:style w:type="paragraph" w:styleId="CommentSubject">
    <w:name w:val="annotation subject"/>
    <w:basedOn w:val="CommentText"/>
    <w:next w:val="CommentText"/>
    <w:link w:val="CommentSubjectChar"/>
    <w:rsid w:val="00D55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558E"/>
    <w:rPr>
      <w:b/>
      <w:bCs/>
    </w:rPr>
  </w:style>
  <w:style w:type="paragraph" w:styleId="ListParagraph">
    <w:name w:val="List Paragraph"/>
    <w:basedOn w:val="Normal"/>
    <w:uiPriority w:val="34"/>
    <w:qFormat/>
    <w:rsid w:val="009A1A91"/>
    <w:pPr>
      <w:ind w:left="720"/>
      <w:contextualSpacing/>
    </w:pPr>
  </w:style>
  <w:style w:type="paragraph" w:styleId="Revision">
    <w:name w:val="Revision"/>
    <w:hidden/>
    <w:uiPriority w:val="99"/>
    <w:semiHidden/>
    <w:rsid w:val="009A1A9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77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0924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924C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5558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58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558E"/>
  </w:style>
  <w:style w:type="paragraph" w:styleId="CommentSubject">
    <w:name w:val="annotation subject"/>
    <w:basedOn w:val="CommentText"/>
    <w:next w:val="CommentText"/>
    <w:link w:val="CommentSubjectChar"/>
    <w:rsid w:val="00D555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558E"/>
    <w:rPr>
      <w:b/>
      <w:bCs/>
    </w:rPr>
  </w:style>
  <w:style w:type="paragraph" w:styleId="ListParagraph">
    <w:name w:val="List Paragraph"/>
    <w:basedOn w:val="Normal"/>
    <w:uiPriority w:val="34"/>
    <w:qFormat/>
    <w:rsid w:val="009A1A91"/>
    <w:pPr>
      <w:ind w:left="720"/>
      <w:contextualSpacing/>
    </w:pPr>
  </w:style>
  <w:style w:type="paragraph" w:styleId="Revision">
    <w:name w:val="Revision"/>
    <w:hidden/>
    <w:uiPriority w:val="99"/>
    <w:semiHidden/>
    <w:rsid w:val="009A1A9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45CE5-97BB-46C9-9C1F-B1494A071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1348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Finansinspektionen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Joakim Ström</dc:creator>
  <cp:lastModifiedBy>Ivana Sivric</cp:lastModifiedBy>
  <cp:revision>4</cp:revision>
  <cp:lastPrinted>2014-06-11T14:29:00Z</cp:lastPrinted>
  <dcterms:created xsi:type="dcterms:W3CDTF">2015-06-29T11:23:00Z</dcterms:created>
  <dcterms:modified xsi:type="dcterms:W3CDTF">2015-06-30T08:44:00Z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246294432</vt:i4>
  </property>
  <property fmtid="{D5CDD505-2E9C-101B-9397-08002B2CF9AE}" pid="3" name="_NewReviewCycle">
    <vt:lpwstr/>
  </property>
  <property fmtid="{D5CDD505-2E9C-101B-9397-08002B2CF9AE}" pid="4" name="_EmailSubject">
    <vt:lpwstr>TP LIfe and TP Non Life templates set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PreviousAdHocReviewCycleID">
    <vt:i4>-1332376290</vt:i4>
  </property>
  <property fmtid="{D5CDD505-2E9C-101B-9397-08002B2CF9AE}" pid="8" name="_ReviewingToolsShownOnce">
    <vt:lpwstr/>
  </property>
</Properties>
</file>